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780</w:t>
      </w:r>
      <w:r>
        <w:rPr>
          <w:rFonts w:ascii="Times New Roman" w:eastAsia="Times New Roman" w:hAnsi="Times New Roman" w:cs="Times New Roman"/>
          <w:sz w:val="26"/>
          <w:szCs w:val="26"/>
        </w:rPr>
        <w:t>-26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0067-01-2024-003307-05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назначении административного наказания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08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</w:t>
      </w:r>
      <w:r>
        <w:rPr>
          <w:rFonts w:ascii="Times New Roman" w:eastAsia="Times New Roman" w:hAnsi="Times New Roman" w:cs="Times New Roman"/>
          <w:sz w:val="26"/>
          <w:szCs w:val="26"/>
        </w:rPr>
        <w:t>ого округа – Югры Думлер Г.П.</w:t>
      </w:r>
      <w:r>
        <w:rPr>
          <w:rFonts w:ascii="Times New Roman" w:eastAsia="Times New Roman" w:hAnsi="Times New Roman" w:cs="Times New Roman"/>
          <w:sz w:val="26"/>
          <w:szCs w:val="26"/>
        </w:rPr>
        <w:t>, находящая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ся по адресу: Тюменская область, г. Сургут, ул. </w:t>
      </w:r>
      <w:r>
        <w:rPr>
          <w:rFonts w:ascii="Times New Roman" w:eastAsia="Times New Roman" w:hAnsi="Times New Roman" w:cs="Times New Roman"/>
          <w:sz w:val="26"/>
          <w:szCs w:val="26"/>
        </w:rPr>
        <w:t>Гагарина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д.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материалы дела об административном пр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авонарушении, предусмотренном частью </w:t>
      </w:r>
      <w:r>
        <w:rPr>
          <w:rFonts w:ascii="Times New Roman" w:eastAsia="Times New Roman" w:hAnsi="Times New Roman" w:cs="Times New Roman"/>
          <w:sz w:val="26"/>
          <w:szCs w:val="26"/>
        </w:rPr>
        <w:t>2 ст</w:t>
      </w:r>
      <w:r>
        <w:rPr>
          <w:rFonts w:ascii="Times New Roman" w:eastAsia="Times New Roman" w:hAnsi="Times New Roman" w:cs="Times New Roman"/>
          <w:sz w:val="26"/>
          <w:szCs w:val="26"/>
        </w:rPr>
        <w:t>атьи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12.2 Кодекса Российской Федерации об административных правонарушениях, в отношении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Исроилова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2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33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r>
        <w:rPr>
          <w:rStyle w:val="cat-UserDefinedgrp-34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Сургута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Исроилов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управлял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тра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спортным средством </w:t>
      </w:r>
      <w:r>
        <w:rPr>
          <w:rFonts w:ascii="Times New Roman" w:eastAsia="Times New Roman" w:hAnsi="Times New Roman" w:cs="Times New Roman"/>
          <w:sz w:val="26"/>
          <w:szCs w:val="26"/>
        </w:rPr>
        <w:t>Хендэ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имеющим государственны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 регистрационный знак </w:t>
      </w:r>
      <w:r>
        <w:rPr>
          <w:rFonts w:ascii="Times New Roman" w:eastAsia="Times New Roman" w:hAnsi="Times New Roman" w:cs="Times New Roman"/>
          <w:sz w:val="26"/>
          <w:szCs w:val="26"/>
        </w:rPr>
        <w:t>Е648ТК86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переднего государственного регистрационного знака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Исроилов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извещенный о времени и месте рассмотрения дела надлежащим образом, 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телефонограммой</w:t>
      </w:r>
      <w:r>
        <w:rPr>
          <w:rFonts w:ascii="Times New Roman" w:eastAsia="Times New Roman" w:hAnsi="Times New Roman" w:cs="Times New Roman"/>
          <w:sz w:val="26"/>
          <w:szCs w:val="26"/>
        </w:rPr>
        <w:t>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Исроилова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зучив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материалы дела,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пришел к следующим выводам.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пункту 2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пункту 10.1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приложения </w:t>
      </w:r>
      <w:r>
        <w:rPr>
          <w:rFonts w:ascii="Times New Roman" w:eastAsia="Times New Roman" w:hAnsi="Times New Roman" w:cs="Times New Roman"/>
          <w:sz w:val="26"/>
          <w:szCs w:val="26"/>
        </w:rPr>
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запрещается эксплуатация транспортных средств, в частности, если 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осударственный регистрационный знак закреплен на транспортном средстве с применением устройств или материалов, препятствующих </w:t>
      </w:r>
      <w:r>
        <w:rPr>
          <w:rFonts w:ascii="Times New Roman" w:eastAsia="Times New Roman" w:hAnsi="Times New Roman" w:cs="Times New Roman"/>
          <w:sz w:val="26"/>
          <w:szCs w:val="26"/>
        </w:rPr>
        <w:t>его идентификации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либо позволяющих его видоизменить или скрыть.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Факт и обстоятельства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Исроиловым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 подтверждаются письменными доказательствами: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правонарушении </w:t>
      </w:r>
      <w:r>
        <w:rPr>
          <w:rStyle w:val="cat-UserDefinedgrp-35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командира 1 взвода 2 роты Госавтоинспекции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МВД России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Сургуту</w:t>
      </w:r>
      <w:r>
        <w:rPr>
          <w:rFonts w:ascii="Times New Roman" w:eastAsia="Times New Roman" w:hAnsi="Times New Roman" w:cs="Times New Roman"/>
          <w:sz w:val="26"/>
          <w:szCs w:val="26"/>
        </w:rPr>
        <w:t>, в котором изложены обстоятельства административного правонарушения;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фототаблицей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указанные доказательства оценены суд в соответствии с правилами статьи 26.11 КоАП РФ и признаются допустимыми, достоверными и достаточными для вывода о наличии в действиях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Исроилова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Исроилова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 квалифицирует по ч.2 ст. 12.2 КоАП РФ 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управление транспортным средством </w:t>
      </w:r>
      <w:r>
        <w:rPr>
          <w:rFonts w:ascii="Times New Roman" w:eastAsia="Times New Roman" w:hAnsi="Times New Roman" w:cs="Times New Roman"/>
          <w:sz w:val="26"/>
          <w:szCs w:val="26"/>
        </w:rPr>
        <w:t>без государственных регистрационных знаков.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административную ответственность, судом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 (правонарушения в области дорожного движения).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обсуждении вопроса о назначении вида и размера наказания, мировой суд в соответствии с частью 2 статьи 4.1 КоАП РФ, учитывает характер совершенного административного правонарушения,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Исроилова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также принимая во внимание обстоятельства совершения виновным лицом административного правонарушения, полагает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административное наказание в виде административного штрафа, поскольку данный вид наказания является справедливым и соразмерным содеянному.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статьями 29.9, 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Исроилова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частью 2 статьи 12.2 Кодекса Российской Федерации об административных правонарушениях, об административных правонарушениях, и назначить ему административное наказание в виде административного штрафа в размере </w:t>
      </w:r>
      <w:r>
        <w:rPr>
          <w:rStyle w:val="cat-UserDefinedgrp-37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Разъяснить, что в соответствии с п. 3.1 ст. 32.2 КоАП РФ,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главой 12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Кодекса, за исключением административных правонарушений, предусмотренных </w:t>
      </w:r>
      <w:hyperlink w:anchor="sub_121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1.1 статьи 12.1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sub_12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12.8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sub_1290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частями 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w:anchor="sub_12907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7 статьи 12.9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sub_121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12.10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sub_1212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 статьи 12.12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sub_12150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5 статьи 12.15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sub_121603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3.1 статьи 12.16,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w:anchor="sub_12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статьями 12.24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sub_122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12.26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sub_12270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 статьи 12.27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подлежит уплате на </w:t>
      </w:r>
      <w:r>
        <w:rPr>
          <w:rFonts w:ascii="Times New Roman" w:eastAsia="Times New Roman" w:hAnsi="Times New Roman" w:cs="Times New Roman"/>
          <w:sz w:val="26"/>
          <w:szCs w:val="26"/>
        </w:rPr>
        <w:t>кор</w:t>
      </w:r>
      <w:r>
        <w:rPr>
          <w:rFonts w:ascii="Times New Roman" w:eastAsia="Times New Roman" w:hAnsi="Times New Roman" w:cs="Times New Roman"/>
          <w:sz w:val="26"/>
          <w:szCs w:val="26"/>
        </w:rPr>
        <w:t>. счет 40102810245370000007, расчетный счет 03100643000000018700, в РКЦ г. Ханты-Мансийска// УФК по Ханты-Мансийскому автономному округу-</w:t>
      </w:r>
      <w:r>
        <w:rPr>
          <w:rFonts w:ascii="Times New Roman" w:eastAsia="Times New Roman" w:hAnsi="Times New Roman" w:cs="Times New Roman"/>
          <w:sz w:val="26"/>
          <w:szCs w:val="26"/>
        </w:rPr>
        <w:t>Югре г. Ханты-Мансийск, БИК 007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162163, ОКТМО 71876000, ИНН 8601010390, КПП 860101001, </w:t>
      </w:r>
      <w:r>
        <w:rPr>
          <w:rFonts w:ascii="Times New Roman" w:eastAsia="Times New Roman" w:hAnsi="Times New Roman" w:cs="Times New Roman"/>
          <w:sz w:val="26"/>
          <w:szCs w:val="26"/>
        </w:rPr>
        <w:t>КБК 188 11601123010001140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8810486240320010147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ХМАО-Югре (УМВД России по ХМАО-Югре) (прочие денежные взыскания (штрафы) за правонарушение в области дорожного движения).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38rplc-4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952695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7">
    <w:name w:val="cat-UserDefined grp-32 rplc-7"/>
    <w:basedOn w:val="DefaultParagraphFont"/>
  </w:style>
  <w:style w:type="character" w:customStyle="1" w:styleId="cat-UserDefinedgrp-33rplc-14">
    <w:name w:val="cat-UserDefined grp-33 rplc-14"/>
    <w:basedOn w:val="DefaultParagraphFont"/>
  </w:style>
  <w:style w:type="character" w:customStyle="1" w:styleId="cat-UserDefinedgrp-34rplc-18">
    <w:name w:val="cat-UserDefined grp-34 rplc-18"/>
    <w:basedOn w:val="DefaultParagraphFont"/>
  </w:style>
  <w:style w:type="character" w:customStyle="1" w:styleId="cat-UserDefinedgrp-35rplc-26">
    <w:name w:val="cat-UserDefined grp-35 rplc-26"/>
    <w:basedOn w:val="DefaultParagraphFont"/>
  </w:style>
  <w:style w:type="character" w:customStyle="1" w:styleId="cat-UserDefinedgrp-36rplc-33">
    <w:name w:val="cat-UserDefined grp-36 rplc-33"/>
    <w:basedOn w:val="DefaultParagraphFont"/>
  </w:style>
  <w:style w:type="character" w:customStyle="1" w:styleId="cat-UserDefinedgrp-37rplc-34">
    <w:name w:val="cat-UserDefined grp-37 rplc-34"/>
    <w:basedOn w:val="DefaultParagraphFont"/>
  </w:style>
  <w:style w:type="character" w:customStyle="1" w:styleId="cat-UserDefinedgrp-38rplc-46">
    <w:name w:val="cat-UserDefined grp-38 rplc-46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1698C-E22C-4221-9356-9EA9D1B2B6AF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